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4137F0" w14:textId="1E711118" w:rsidR="009A4C93" w:rsidRPr="00967CFB" w:rsidRDefault="009A4C93" w:rsidP="009A4C93">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w:t>
      </w:r>
      <w:r w:rsidR="008D6754">
        <w:rPr>
          <w:rFonts w:ascii="Arial" w:hAnsi="Arial" w:cs="Arial"/>
          <w:b/>
          <w:bCs/>
          <w:sz w:val="28"/>
        </w:rPr>
        <w:t>8</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3F386C">
        <w:rPr>
          <w:rFonts w:ascii="Arial" w:hAnsi="Arial" w:cs="Arial"/>
          <w:b/>
          <w:bCs/>
          <w:sz w:val="28"/>
        </w:rPr>
        <w:t>R1-</w:t>
      </w:r>
      <w:r w:rsidR="00276114" w:rsidRPr="00276114">
        <w:rPr>
          <w:rFonts w:ascii="Arial" w:hAnsi="Arial" w:cs="Arial"/>
          <w:b/>
          <w:bCs/>
          <w:sz w:val="28"/>
        </w:rPr>
        <w:t>240</w:t>
      </w:r>
      <w:r w:rsidR="0053370C">
        <w:rPr>
          <w:rFonts w:ascii="Arial" w:hAnsi="Arial" w:cs="Arial"/>
          <w:b/>
          <w:bCs/>
          <w:sz w:val="28"/>
        </w:rPr>
        <w:t>7026</w:t>
      </w:r>
    </w:p>
    <w:p w14:paraId="7E86C459" w14:textId="05D81196" w:rsidR="003C1862" w:rsidRPr="009513AC" w:rsidRDefault="006C5E41" w:rsidP="009A4C93">
      <w:pPr>
        <w:tabs>
          <w:tab w:val="center" w:pos="4536"/>
          <w:tab w:val="right" w:pos="9072"/>
        </w:tabs>
        <w:spacing w:after="0"/>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612BF82B" w14:textId="145EAAA1"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746378">
        <w:rPr>
          <w:rFonts w:ascii="Arial" w:hAnsi="Arial"/>
          <w:sz w:val="24"/>
        </w:rPr>
        <w:t>9.2.3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4E2C3AC"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746378">
        <w:rPr>
          <w:rFonts w:ascii="Arial" w:hAnsi="Arial"/>
          <w:color w:val="000000" w:themeColor="text1"/>
          <w:sz w:val="24"/>
          <w:szCs w:val="24"/>
        </w:rPr>
        <w:t>3 Tx UL MIMO transmissions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5F8A2D14" w:rsidR="00CF4429" w:rsidRPr="00785E35" w:rsidRDefault="00CF4429" w:rsidP="00E95917">
      <w:pPr>
        <w:jc w:val="both"/>
      </w:pPr>
      <w:r w:rsidRPr="00785E35">
        <w:t>In RAN plenary #</w:t>
      </w:r>
      <w:r w:rsidR="00FC2671">
        <w:t>102</w:t>
      </w:r>
      <w:r w:rsidRPr="00785E35">
        <w:t xml:space="preserve">, the work item on </w:t>
      </w:r>
      <w:r w:rsidR="00FC2671">
        <w:t>NR</w:t>
      </w:r>
      <w:r w:rsidR="00FC2671" w:rsidRPr="00BA3A53">
        <w:t xml:space="preserve"> </w:t>
      </w:r>
      <w:r w:rsidR="00FC2671" w:rsidRPr="00830A6B">
        <w:t xml:space="preserve">MIMO </w:t>
      </w:r>
      <w:r w:rsidR="00FC2671">
        <w:t>Phase 5</w:t>
      </w:r>
      <w:r w:rsidR="00E45D9B" w:rsidRPr="00E95917">
        <w:t xml:space="preserve">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AD1723">
        <w:t>[1]</w:t>
      </w:r>
      <w:r w:rsidRPr="00785E35">
        <w:fldChar w:fldCharType="end"/>
      </w:r>
      <w:r w:rsidRPr="00785E35">
        <w:t xml:space="preserve">. One of the main objectives of the work item is </w:t>
      </w:r>
      <w:r w:rsidR="008440C2">
        <w:t xml:space="preserve">supporting of 3 Tx UL MIMO transmission on one cell. </w:t>
      </w:r>
    </w:p>
    <w:p w14:paraId="3E4F0E8C" w14:textId="0480F668" w:rsidR="008440C2" w:rsidRDefault="008440C2" w:rsidP="008440C2">
      <w:pPr>
        <w:numPr>
          <w:ilvl w:val="0"/>
          <w:numId w:val="31"/>
        </w:numPr>
        <w:overflowPunct/>
        <w:autoSpaceDE/>
        <w:autoSpaceDN/>
        <w:adjustRightInd/>
        <w:snapToGrid w:val="0"/>
        <w:spacing w:after="0"/>
        <w:textAlignment w:val="auto"/>
        <w:rPr>
          <w:rFonts w:eastAsia="Times New Roman"/>
          <w:szCs w:val="24"/>
        </w:rPr>
      </w:pPr>
      <w:r w:rsidRPr="000D100E">
        <w:rPr>
          <w:rFonts w:eastAsia="Times New Roman"/>
          <w:szCs w:val="24"/>
        </w:rPr>
        <w:t>Specify non-coherent UL codebook to facilitate 3-antenna-port codebook-based transmissions, without enhancement on UL full power transmission and without enhancement on SRS resource</w:t>
      </w:r>
      <w:r w:rsidR="007C13B4">
        <w:rPr>
          <w:rFonts w:eastAsia="Times New Roman"/>
          <w:szCs w:val="24"/>
        </w:rPr>
        <w:t>.</w:t>
      </w:r>
    </w:p>
    <w:p w14:paraId="39E395BB" w14:textId="472A36CF" w:rsidR="00421398" w:rsidRPr="008440C2" w:rsidRDefault="008440C2" w:rsidP="008440C2">
      <w:pPr>
        <w:overflowPunct/>
        <w:autoSpaceDE/>
        <w:autoSpaceDN/>
        <w:adjustRightInd/>
        <w:snapToGrid w:val="0"/>
        <w:spacing w:after="0"/>
        <w:ind w:firstLine="720"/>
        <w:textAlignment w:val="auto"/>
        <w:rPr>
          <w:rFonts w:eastAsia="Times New Roman"/>
          <w:szCs w:val="24"/>
        </w:rPr>
      </w:pPr>
      <w:r>
        <w:rPr>
          <w:rFonts w:eastAsia="Times New Roman"/>
          <w:szCs w:val="24"/>
        </w:rPr>
        <w:t>Note: UL full power transmission mode 1 and 2 are not supported.</w:t>
      </w:r>
    </w:p>
    <w:p w14:paraId="65C73E11" w14:textId="77777777" w:rsidR="00F97815" w:rsidRDefault="00F97815" w:rsidP="009F5567">
      <w:pPr>
        <w:jc w:val="both"/>
      </w:pPr>
    </w:p>
    <w:p w14:paraId="54C3C261" w14:textId="7227BAEB" w:rsidR="00F97815" w:rsidRPr="007F164E" w:rsidRDefault="00D354CF" w:rsidP="003D60BE">
      <w:pPr>
        <w:jc w:val="both"/>
      </w:pPr>
      <w:r>
        <w:t xml:space="preserve">In this contribution, </w:t>
      </w:r>
      <w:r w:rsidR="003D60BE">
        <w:t xml:space="preserve">we discuss </w:t>
      </w:r>
      <w:r w:rsidR="008440C2">
        <w:t>the open issues for this objective</w:t>
      </w:r>
      <w:r w:rsidR="003D60BE">
        <w:t xml:space="preserve">. </w:t>
      </w:r>
    </w:p>
    <w:p w14:paraId="76F3B076" w14:textId="4CE79535" w:rsidR="008440C2" w:rsidRDefault="00DA2076">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t>SRS</w:t>
      </w:r>
      <w:r w:rsidR="00884680">
        <w:t xml:space="preserve"> antenna switching</w:t>
      </w:r>
    </w:p>
    <w:p w14:paraId="23818161" w14:textId="542013FC" w:rsidR="00184B99" w:rsidRDefault="00184B99" w:rsidP="00A5356D">
      <w:r>
        <w:rPr>
          <w:noProof/>
        </w:rPr>
        <mc:AlternateContent>
          <mc:Choice Requires="wps">
            <w:drawing>
              <wp:anchor distT="45720" distB="45720" distL="114300" distR="114300" simplePos="0" relativeHeight="251674624" behindDoc="0" locked="0" layoutInCell="1" allowOverlap="1" wp14:anchorId="289AC1C9" wp14:editId="4273100F">
                <wp:simplePos x="0" y="0"/>
                <wp:positionH relativeFrom="margin">
                  <wp:align>left</wp:align>
                </wp:positionH>
                <wp:positionV relativeFrom="paragraph">
                  <wp:posOffset>229870</wp:posOffset>
                </wp:positionV>
                <wp:extent cx="6273165" cy="416560"/>
                <wp:effectExtent l="0" t="0" r="1333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165" cy="416689"/>
                        </a:xfrm>
                        <a:prstGeom prst="rect">
                          <a:avLst/>
                        </a:prstGeom>
                        <a:solidFill>
                          <a:srgbClr val="FFFFFF"/>
                        </a:solidFill>
                        <a:ln w="9525">
                          <a:solidFill>
                            <a:srgbClr val="000000"/>
                          </a:solidFill>
                          <a:miter lim="800000"/>
                          <a:headEnd/>
                          <a:tailEnd/>
                        </a:ln>
                      </wps:spPr>
                      <wps:txbx>
                        <w:txbxContent>
                          <w:p w14:paraId="402CA0F8" w14:textId="7F720A78" w:rsidR="00184B99" w:rsidRPr="00D4263C" w:rsidRDefault="00184B99" w:rsidP="00184B99">
                            <w:pPr>
                              <w:contextualSpacing/>
                              <w:rPr>
                                <w:rFonts w:cs="Times"/>
                                <w:b/>
                                <w:bCs/>
                              </w:rPr>
                            </w:pPr>
                            <w:r w:rsidRPr="00D4263C">
                              <w:rPr>
                                <w:rFonts w:cs="Times"/>
                                <w:b/>
                                <w:bCs/>
                              </w:rPr>
                              <w:t>Conclusion</w:t>
                            </w:r>
                          </w:p>
                          <w:p w14:paraId="0B2817B9" w14:textId="77777777" w:rsidR="00184B99" w:rsidRPr="00D4263C" w:rsidRDefault="00184B99" w:rsidP="00184B99">
                            <w:pPr>
                              <w:contextualSpacing/>
                              <w:rPr>
                                <w:rFonts w:cs="Times"/>
                              </w:rPr>
                            </w:pPr>
                            <w:r w:rsidRPr="00D4263C">
                              <w:rPr>
                                <w:rFonts w:cs="Times"/>
                              </w:rPr>
                              <w:t>There is no consensus in RAN1 to support antenna switching for 3TX UE in Rel-19</w:t>
                            </w:r>
                          </w:p>
                          <w:p w14:paraId="25D8E31C" w14:textId="74A88137" w:rsidR="00184B99" w:rsidRDefault="00184B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9AC1C9" id="_x0000_t202" coordsize="21600,21600" o:spt="202" path="m,l,21600r21600,l21600,xe">
                <v:stroke joinstyle="miter"/>
                <v:path gradientshapeok="t" o:connecttype="rect"/>
              </v:shapetype>
              <v:shape id="Text Box 2" o:spid="_x0000_s1026" type="#_x0000_t202" style="position:absolute;margin-left:0;margin-top:18.1pt;width:493.95pt;height:32.8pt;z-index:2516746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">
                <v:textbox>
                  <w:txbxContent>
                    <w:p w14:paraId="402CA0F8" w14:textId="7F720A78" w:rsidR="00184B99" w:rsidRPr="00D4263C" w:rsidRDefault="00184B99" w:rsidP="00184B99">
                      <w:pPr>
                        <w:contextualSpacing/>
                        <w:rPr>
                          <w:rFonts w:cs="Times"/>
                          <w:b/>
                          <w:bCs/>
                        </w:rPr>
                      </w:pPr>
                      <w:r w:rsidRPr="00D4263C">
                        <w:rPr>
                          <w:rFonts w:cs="Times"/>
                          <w:b/>
                          <w:bCs/>
                        </w:rPr>
                        <w:t>Conclusion</w:t>
                      </w:r>
                    </w:p>
                    <w:p w14:paraId="0B2817B9" w14:textId="77777777" w:rsidR="00184B99" w:rsidRPr="00D4263C" w:rsidRDefault="00184B99" w:rsidP="00184B99">
                      <w:pPr>
                        <w:contextualSpacing/>
                        <w:rPr>
                          <w:rFonts w:cs="Times"/>
                        </w:rPr>
                      </w:pPr>
                      <w:r w:rsidRPr="00D4263C">
                        <w:rPr>
                          <w:rFonts w:cs="Times"/>
                        </w:rPr>
                        <w:t>There is no consensus in RAN1 to support antenna switching for 3TX UE in Rel-19</w:t>
                      </w:r>
                    </w:p>
                    <w:p w14:paraId="25D8E31C" w14:textId="74A88137" w:rsidR="00184B99" w:rsidRDefault="00184B99"/>
                  </w:txbxContent>
                </v:textbox>
                <w10:wrap type="square" anchorx="margin"/>
              </v:shape>
            </w:pict>
          </mc:Fallback>
        </mc:AlternateContent>
      </w:r>
      <w:r>
        <w:t>On SRS antenna switching, the following agreement is made in RAN1 #116.</w:t>
      </w:r>
    </w:p>
    <w:p w14:paraId="0C012DE8" w14:textId="72575BCA" w:rsidR="00147180" w:rsidRDefault="00AB5C36" w:rsidP="00260B21">
      <w:pPr>
        <w:rPr>
          <w:b/>
          <w:bCs/>
        </w:rPr>
      </w:pPr>
      <w:r w:rsidRPr="00AB5C36">
        <w:rPr>
          <w:b/>
          <w:bCs/>
          <w:noProof/>
        </w:rPr>
        <mc:AlternateContent>
          <mc:Choice Requires="wps">
            <w:drawing>
              <wp:anchor distT="45720" distB="45720" distL="114300" distR="114300" simplePos="0" relativeHeight="251682816" behindDoc="0" locked="0" layoutInCell="1" allowOverlap="1" wp14:anchorId="261E3481" wp14:editId="1C99CFCC">
                <wp:simplePos x="0" y="0"/>
                <wp:positionH relativeFrom="margin">
                  <wp:posOffset>-14605</wp:posOffset>
                </wp:positionH>
                <wp:positionV relativeFrom="paragraph">
                  <wp:posOffset>987425</wp:posOffset>
                </wp:positionV>
                <wp:extent cx="6319520" cy="1492885"/>
                <wp:effectExtent l="0" t="0" r="24130" b="12065"/>
                <wp:wrapSquare wrapText="bothSides"/>
                <wp:docPr id="4038358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1492885"/>
                        </a:xfrm>
                        <a:prstGeom prst="rect">
                          <a:avLst/>
                        </a:prstGeom>
                        <a:solidFill>
                          <a:srgbClr val="FFFFFF"/>
                        </a:solidFill>
                        <a:ln w="9525">
                          <a:solidFill>
                            <a:srgbClr val="000000"/>
                          </a:solidFill>
                          <a:miter lim="800000"/>
                          <a:headEnd/>
                          <a:tailEnd/>
                        </a:ln>
                      </wps:spPr>
                      <wps:txbx>
                        <w:txbxContent>
                          <w:p w14:paraId="22F3A414" w14:textId="64F7DE98" w:rsidR="00AB5C36" w:rsidRPr="004F788B" w:rsidRDefault="00AB5C36" w:rsidP="00AB5C36">
                            <w:pPr>
                              <w:rPr>
                                <w:b/>
                                <w:bCs/>
                                <w:sz w:val="24"/>
                                <w:szCs w:val="32"/>
                                <w:lang w:eastAsia="ko-KR"/>
                              </w:rPr>
                            </w:pPr>
                            <w:r w:rsidRPr="004F788B">
                              <w:rPr>
                                <w:b/>
                                <w:bCs/>
                                <w:sz w:val="24"/>
                                <w:szCs w:val="32"/>
                                <w:lang w:eastAsia="ko-KR"/>
                              </w:rPr>
                              <w:t xml:space="preserve">Proposal: </w:t>
                            </w:r>
                          </w:p>
                          <w:p w14:paraId="77EA60E3" w14:textId="77777777" w:rsidR="00AB5C36" w:rsidRDefault="00AB5C36" w:rsidP="00AB5C36">
                            <w:pPr>
                              <w:rPr>
                                <w:lang w:eastAsia="ko-KR"/>
                              </w:rPr>
                            </w:pPr>
                            <w:r>
                              <w:rPr>
                                <w:lang w:eastAsia="ko-KR"/>
                              </w:rPr>
                              <w:t>Postpone discussions on the following topics until RAN#105. These topics will not be discussed in RAN1 before the decision in RAN#105.</w:t>
                            </w:r>
                          </w:p>
                          <w:p w14:paraId="7593EB8F" w14:textId="77777777" w:rsidR="00AB5C36" w:rsidRPr="00AB5C36" w:rsidRDefault="00AB5C36" w:rsidP="00AB5C36">
                            <w:pPr>
                              <w:pStyle w:val="ListParagraph"/>
                              <w:numPr>
                                <w:ilvl w:val="0"/>
                                <w:numId w:val="36"/>
                              </w:numPr>
                              <w:spacing w:line="288" w:lineRule="auto"/>
                              <w:rPr>
                                <w:rFonts w:ascii="Times New Roman" w:hAnsi="Times New Roman"/>
                                <w:sz w:val="20"/>
                                <w:szCs w:val="20"/>
                                <w:lang w:eastAsia="ko-KR"/>
                              </w:rPr>
                            </w:pPr>
                            <w:r w:rsidRPr="00AB5C36">
                              <w:rPr>
                                <w:rFonts w:ascii="Times New Roman" w:hAnsi="Times New Roman"/>
                                <w:sz w:val="20"/>
                                <w:szCs w:val="20"/>
                                <w:lang w:eastAsia="ko-KR"/>
                              </w:rPr>
                              <w:t xml:space="preserve">Support of two TAs as part of </w:t>
                            </w:r>
                            <w:r w:rsidRPr="00AB5C36">
                              <w:rPr>
                                <w:rFonts w:ascii="Times New Roman" w:eastAsia="Times New Roman" w:hAnsi="Times New Roman"/>
                                <w:sz w:val="20"/>
                                <w:szCs w:val="20"/>
                              </w:rPr>
                              <w:t>enhancement for asymmetric DL sTRP/UL mTRP deployment scenarios</w:t>
                            </w:r>
                            <w:r w:rsidRPr="00AB5C36">
                              <w:rPr>
                                <w:rFonts w:ascii="Times New Roman" w:hAnsi="Times New Roman"/>
                                <w:sz w:val="20"/>
                                <w:szCs w:val="20"/>
                                <w:lang w:eastAsia="ko-KR"/>
                              </w:rPr>
                              <w:t xml:space="preserve"> </w:t>
                            </w:r>
                          </w:p>
                          <w:p w14:paraId="46C0B9F8" w14:textId="77777777" w:rsidR="00AB5C36" w:rsidRPr="00AB5C36" w:rsidRDefault="00AB5C36" w:rsidP="00AB5C36">
                            <w:pPr>
                              <w:pStyle w:val="ListParagraph"/>
                              <w:numPr>
                                <w:ilvl w:val="0"/>
                                <w:numId w:val="36"/>
                              </w:numPr>
                              <w:spacing w:line="288" w:lineRule="auto"/>
                              <w:rPr>
                                <w:rFonts w:ascii="Times New Roman" w:hAnsi="Times New Roman"/>
                                <w:sz w:val="20"/>
                                <w:szCs w:val="20"/>
                                <w:lang w:eastAsia="ko-KR"/>
                              </w:rPr>
                            </w:pPr>
                            <w:r w:rsidRPr="00AB5C36">
                              <w:rPr>
                                <w:rFonts w:ascii="Times New Roman" w:hAnsi="Times New Roman"/>
                                <w:sz w:val="20"/>
                                <w:szCs w:val="20"/>
                                <w:lang w:eastAsia="ko-KR"/>
                              </w:rPr>
                              <w:t xml:space="preserve">SRS port grouping as part of </w:t>
                            </w:r>
                            <w:r w:rsidRPr="00AB5C36">
                              <w:rPr>
                                <w:rFonts w:ascii="Times New Roman" w:eastAsia="Times New Roman" w:hAnsi="Times New Roman"/>
                                <w:sz w:val="20"/>
                                <w:szCs w:val="20"/>
                              </w:rPr>
                              <w:t>CSI enhancement</w:t>
                            </w:r>
                          </w:p>
                          <w:p w14:paraId="6AAB4405" w14:textId="77777777" w:rsidR="00AB5C36" w:rsidRPr="00AB5C36" w:rsidRDefault="00AB5C36" w:rsidP="00AB5C36">
                            <w:pPr>
                              <w:pStyle w:val="ListParagraph"/>
                              <w:numPr>
                                <w:ilvl w:val="0"/>
                                <w:numId w:val="36"/>
                              </w:numPr>
                              <w:spacing w:line="288" w:lineRule="auto"/>
                              <w:rPr>
                                <w:rFonts w:ascii="Times New Roman" w:hAnsi="Times New Roman"/>
                                <w:sz w:val="20"/>
                                <w:szCs w:val="20"/>
                                <w:lang w:eastAsia="ko-KR"/>
                              </w:rPr>
                            </w:pPr>
                            <w:r w:rsidRPr="00AB5C36">
                              <w:rPr>
                                <w:rFonts w:ascii="Times New Roman" w:hAnsi="Times New Roman"/>
                                <w:sz w:val="20"/>
                                <w:szCs w:val="20"/>
                                <w:lang w:eastAsia="ko-KR"/>
                              </w:rPr>
                              <w:t>Partial-coherent UL codebook for 3Tx multi-panel</w:t>
                            </w:r>
                          </w:p>
                          <w:p w14:paraId="475D675B" w14:textId="77777777" w:rsidR="00AB5C36" w:rsidRPr="00AB5C36" w:rsidRDefault="00AB5C36" w:rsidP="00AB5C36">
                            <w:pPr>
                              <w:pStyle w:val="ListParagraph"/>
                              <w:numPr>
                                <w:ilvl w:val="0"/>
                                <w:numId w:val="36"/>
                              </w:numPr>
                              <w:spacing w:line="288" w:lineRule="auto"/>
                              <w:rPr>
                                <w:rFonts w:ascii="Times New Roman" w:hAnsi="Times New Roman"/>
                                <w:sz w:val="20"/>
                                <w:szCs w:val="20"/>
                                <w:lang w:eastAsia="ko-KR"/>
                              </w:rPr>
                            </w:pPr>
                            <w:r w:rsidRPr="00AB5C36">
                              <w:rPr>
                                <w:rFonts w:ascii="Times New Roman" w:hAnsi="Times New Roman"/>
                                <w:sz w:val="20"/>
                                <w:szCs w:val="20"/>
                              </w:rPr>
                              <w:t xml:space="preserve">Open </w:t>
                            </w:r>
                            <w:proofErr w:type="gramStart"/>
                            <w:r w:rsidRPr="00AB5C36">
                              <w:rPr>
                                <w:rFonts w:ascii="Times New Roman" w:hAnsi="Times New Roman"/>
                                <w:sz w:val="20"/>
                                <w:szCs w:val="20"/>
                              </w:rPr>
                              <w:t>loop based</w:t>
                            </w:r>
                            <w:proofErr w:type="gramEnd"/>
                            <w:r w:rsidRPr="00AB5C36">
                              <w:rPr>
                                <w:rFonts w:ascii="Times New Roman" w:hAnsi="Times New Roman"/>
                                <w:sz w:val="20"/>
                                <w:szCs w:val="20"/>
                              </w:rPr>
                              <w:t xml:space="preserve"> UL precoder cycling</w:t>
                            </w:r>
                          </w:p>
                          <w:p w14:paraId="7B984E8A" w14:textId="183FDC6C" w:rsidR="00AB5C36" w:rsidRDefault="00AB5C3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1E3481" id="_x0000_s1027" type="#_x0000_t202" style="position:absolute;margin-left:-1.15pt;margin-top:77.75pt;width:497.6pt;height:117.55pt;z-index:2516828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">
                <v:textbox>
                  <w:txbxContent>
                    <w:p w14:paraId="22F3A414" w14:textId="64F7DE98" w:rsidR="00AB5C36" w:rsidRPr="004F788B" w:rsidRDefault="00AB5C36" w:rsidP="00AB5C36">
                      <w:pPr>
                        <w:rPr>
                          <w:b/>
                          <w:bCs/>
                          <w:sz w:val="24"/>
                          <w:szCs w:val="32"/>
                          <w:lang w:eastAsia="ko-KR"/>
                        </w:rPr>
                      </w:pPr>
                      <w:r w:rsidRPr="004F788B">
                        <w:rPr>
                          <w:b/>
                          <w:bCs/>
                          <w:sz w:val="24"/>
                          <w:szCs w:val="32"/>
                          <w:lang w:eastAsia="ko-KR"/>
                        </w:rPr>
                        <w:t xml:space="preserve">Proposal: </w:t>
                      </w:r>
                    </w:p>
                    <w:p w14:paraId="77EA60E3" w14:textId="77777777" w:rsidR="00AB5C36" w:rsidRDefault="00AB5C36" w:rsidP="00AB5C36">
                      <w:pPr>
                        <w:rPr>
                          <w:lang w:eastAsia="ko-KR"/>
                        </w:rPr>
                      </w:pPr>
                      <w:r>
                        <w:rPr>
                          <w:lang w:eastAsia="ko-KR"/>
                        </w:rPr>
                        <w:t>Postpone discussions on the following topics until RAN#105. These topics will not be discussed in RAN1 before the decision in RAN#105.</w:t>
                      </w:r>
                    </w:p>
                    <w:p w14:paraId="7593EB8F" w14:textId="77777777" w:rsidR="00AB5C36" w:rsidRPr="00AB5C36" w:rsidRDefault="00AB5C36" w:rsidP="00AB5C36">
                      <w:pPr>
                        <w:pStyle w:val="ListParagraph"/>
                        <w:numPr>
                          <w:ilvl w:val="0"/>
                          <w:numId w:val="36"/>
                        </w:numPr>
                        <w:spacing w:line="288" w:lineRule="auto"/>
                        <w:rPr>
                          <w:rFonts w:ascii="Times New Roman" w:hAnsi="Times New Roman"/>
                          <w:sz w:val="20"/>
                          <w:szCs w:val="20"/>
                          <w:lang w:eastAsia="ko-KR"/>
                        </w:rPr>
                      </w:pPr>
                      <w:r w:rsidRPr="00AB5C36">
                        <w:rPr>
                          <w:rFonts w:ascii="Times New Roman" w:hAnsi="Times New Roman"/>
                          <w:sz w:val="20"/>
                          <w:szCs w:val="20"/>
                          <w:lang w:eastAsia="ko-KR"/>
                        </w:rPr>
                        <w:t xml:space="preserve">Support of two TAs as part of </w:t>
                      </w:r>
                      <w:r w:rsidRPr="00AB5C36">
                        <w:rPr>
                          <w:rFonts w:ascii="Times New Roman" w:eastAsia="Times New Roman" w:hAnsi="Times New Roman"/>
                          <w:sz w:val="20"/>
                          <w:szCs w:val="20"/>
                        </w:rPr>
                        <w:t xml:space="preserve">enhancement for asymmetric DL </w:t>
                      </w:r>
                      <w:proofErr w:type="spellStart"/>
                      <w:r w:rsidRPr="00AB5C36">
                        <w:rPr>
                          <w:rFonts w:ascii="Times New Roman" w:eastAsia="Times New Roman" w:hAnsi="Times New Roman"/>
                          <w:sz w:val="20"/>
                          <w:szCs w:val="20"/>
                        </w:rPr>
                        <w:t>sTRP</w:t>
                      </w:r>
                      <w:proofErr w:type="spellEnd"/>
                      <w:r w:rsidRPr="00AB5C36">
                        <w:rPr>
                          <w:rFonts w:ascii="Times New Roman" w:eastAsia="Times New Roman" w:hAnsi="Times New Roman"/>
                          <w:sz w:val="20"/>
                          <w:szCs w:val="20"/>
                        </w:rPr>
                        <w:t xml:space="preserve">/UL </w:t>
                      </w:r>
                      <w:proofErr w:type="spellStart"/>
                      <w:r w:rsidRPr="00AB5C36">
                        <w:rPr>
                          <w:rFonts w:ascii="Times New Roman" w:eastAsia="Times New Roman" w:hAnsi="Times New Roman"/>
                          <w:sz w:val="20"/>
                          <w:szCs w:val="20"/>
                        </w:rPr>
                        <w:t>mTRP</w:t>
                      </w:r>
                      <w:proofErr w:type="spellEnd"/>
                      <w:r w:rsidRPr="00AB5C36">
                        <w:rPr>
                          <w:rFonts w:ascii="Times New Roman" w:eastAsia="Times New Roman" w:hAnsi="Times New Roman"/>
                          <w:sz w:val="20"/>
                          <w:szCs w:val="20"/>
                        </w:rPr>
                        <w:t xml:space="preserve"> deployment scenarios</w:t>
                      </w:r>
                      <w:r w:rsidRPr="00AB5C36">
                        <w:rPr>
                          <w:rFonts w:ascii="Times New Roman" w:hAnsi="Times New Roman"/>
                          <w:sz w:val="20"/>
                          <w:szCs w:val="20"/>
                          <w:lang w:eastAsia="ko-KR"/>
                        </w:rPr>
                        <w:t xml:space="preserve"> </w:t>
                      </w:r>
                    </w:p>
                    <w:p w14:paraId="46C0B9F8" w14:textId="77777777" w:rsidR="00AB5C36" w:rsidRPr="00AB5C36" w:rsidRDefault="00AB5C36" w:rsidP="00AB5C36">
                      <w:pPr>
                        <w:pStyle w:val="ListParagraph"/>
                        <w:numPr>
                          <w:ilvl w:val="0"/>
                          <w:numId w:val="36"/>
                        </w:numPr>
                        <w:spacing w:line="288" w:lineRule="auto"/>
                        <w:rPr>
                          <w:rFonts w:ascii="Times New Roman" w:hAnsi="Times New Roman"/>
                          <w:sz w:val="20"/>
                          <w:szCs w:val="20"/>
                          <w:lang w:eastAsia="ko-KR"/>
                        </w:rPr>
                      </w:pPr>
                      <w:r w:rsidRPr="00AB5C36">
                        <w:rPr>
                          <w:rFonts w:ascii="Times New Roman" w:hAnsi="Times New Roman"/>
                          <w:sz w:val="20"/>
                          <w:szCs w:val="20"/>
                          <w:lang w:eastAsia="ko-KR"/>
                        </w:rPr>
                        <w:t xml:space="preserve">SRS port grouping as part of </w:t>
                      </w:r>
                      <w:r w:rsidRPr="00AB5C36">
                        <w:rPr>
                          <w:rFonts w:ascii="Times New Roman" w:eastAsia="Times New Roman" w:hAnsi="Times New Roman"/>
                          <w:sz w:val="20"/>
                          <w:szCs w:val="20"/>
                        </w:rPr>
                        <w:t>CSI enhancement</w:t>
                      </w:r>
                    </w:p>
                    <w:p w14:paraId="6AAB4405" w14:textId="77777777" w:rsidR="00AB5C36" w:rsidRPr="00AB5C36" w:rsidRDefault="00AB5C36" w:rsidP="00AB5C36">
                      <w:pPr>
                        <w:pStyle w:val="ListParagraph"/>
                        <w:numPr>
                          <w:ilvl w:val="0"/>
                          <w:numId w:val="36"/>
                        </w:numPr>
                        <w:spacing w:line="288" w:lineRule="auto"/>
                        <w:rPr>
                          <w:rFonts w:ascii="Times New Roman" w:hAnsi="Times New Roman"/>
                          <w:sz w:val="20"/>
                          <w:szCs w:val="20"/>
                          <w:lang w:eastAsia="ko-KR"/>
                        </w:rPr>
                      </w:pPr>
                      <w:r w:rsidRPr="00AB5C36">
                        <w:rPr>
                          <w:rFonts w:ascii="Times New Roman" w:hAnsi="Times New Roman"/>
                          <w:sz w:val="20"/>
                          <w:szCs w:val="20"/>
                          <w:lang w:eastAsia="ko-KR"/>
                        </w:rPr>
                        <w:t>Partial-coherent UL codebook for 3Tx multi-panel</w:t>
                      </w:r>
                    </w:p>
                    <w:p w14:paraId="475D675B" w14:textId="77777777" w:rsidR="00AB5C36" w:rsidRPr="00AB5C36" w:rsidRDefault="00AB5C36" w:rsidP="00AB5C36">
                      <w:pPr>
                        <w:pStyle w:val="ListParagraph"/>
                        <w:numPr>
                          <w:ilvl w:val="0"/>
                          <w:numId w:val="36"/>
                        </w:numPr>
                        <w:spacing w:line="288" w:lineRule="auto"/>
                        <w:rPr>
                          <w:rFonts w:ascii="Times New Roman" w:hAnsi="Times New Roman"/>
                          <w:sz w:val="20"/>
                          <w:szCs w:val="20"/>
                          <w:lang w:eastAsia="ko-KR"/>
                        </w:rPr>
                      </w:pPr>
                      <w:r w:rsidRPr="00AB5C36">
                        <w:rPr>
                          <w:rFonts w:ascii="Times New Roman" w:hAnsi="Times New Roman"/>
                          <w:sz w:val="20"/>
                          <w:szCs w:val="20"/>
                        </w:rPr>
                        <w:t xml:space="preserve">Open </w:t>
                      </w:r>
                      <w:proofErr w:type="gramStart"/>
                      <w:r w:rsidRPr="00AB5C36">
                        <w:rPr>
                          <w:rFonts w:ascii="Times New Roman" w:hAnsi="Times New Roman"/>
                          <w:sz w:val="20"/>
                          <w:szCs w:val="20"/>
                        </w:rPr>
                        <w:t>loop based</w:t>
                      </w:r>
                      <w:proofErr w:type="gramEnd"/>
                      <w:r w:rsidRPr="00AB5C36">
                        <w:rPr>
                          <w:rFonts w:ascii="Times New Roman" w:hAnsi="Times New Roman"/>
                          <w:sz w:val="20"/>
                          <w:szCs w:val="20"/>
                        </w:rPr>
                        <w:t xml:space="preserve"> UL precoder cycling</w:t>
                      </w:r>
                    </w:p>
                    <w:p w14:paraId="7B984E8A" w14:textId="183FDC6C" w:rsidR="00AB5C36" w:rsidRDefault="00AB5C36"/>
                  </w:txbxContent>
                </v:textbox>
                <w10:wrap type="square" anchorx="margin"/>
              </v:shape>
            </w:pict>
          </mc:Fallback>
        </mc:AlternateContent>
      </w:r>
      <w:r w:rsidR="001C5ED8">
        <w:t xml:space="preserve">However, there is a RAN4 LS to request RAN1 introduce 3T6R and 4T6R based on RAN-P WID. </w:t>
      </w:r>
      <w:r w:rsidR="00DA2076">
        <w:t>Therefore, we support to specify 3T6R and 4T6R in Rel-19</w:t>
      </w:r>
      <w:r w:rsidR="00147180">
        <w:t xml:space="preserve">. On the other hand, we also acknowledge that </w:t>
      </w:r>
      <w:r w:rsidR="00147180" w:rsidRPr="00AB5C36">
        <w:t>3GPP RAN#104</w:t>
      </w:r>
      <w:r w:rsidRPr="00AB5C36">
        <w:t xml:space="preserve"> endorsed the following proposal regarding Rel-19 MIMO scope.</w:t>
      </w:r>
      <w:r>
        <w:rPr>
          <w:b/>
          <w:bCs/>
        </w:rPr>
        <w:t xml:space="preserve"> </w:t>
      </w:r>
    </w:p>
    <w:p w14:paraId="3A756866" w14:textId="0C8E47B0" w:rsidR="00AB5C36" w:rsidRDefault="000E3A22" w:rsidP="00260B21">
      <w:r>
        <w:t>Strictly speaking, the above decision does not cover 3T6R and 4T6R SRS antenna switching. Therefore, RAN1 could continue to discuss whether support 3T6R and 4T6R SRS antenna switching. However, to be fair to other proposals</w:t>
      </w:r>
      <w:r w:rsidR="000F7902">
        <w:t xml:space="preserve"> in the above list</w:t>
      </w:r>
      <w:r>
        <w:t>, it is acceptable to defer the discussing of 3T6R and 4T6R SRS antenna switching, until after RAN#105.</w:t>
      </w:r>
    </w:p>
    <w:p w14:paraId="3EA66E6B" w14:textId="54001A9D" w:rsidR="000E3A22" w:rsidRPr="000E3A22" w:rsidRDefault="000E3A22" w:rsidP="00260B21">
      <w:r w:rsidRPr="00184B99">
        <w:rPr>
          <w:b/>
          <w:bCs/>
          <w:u w:val="single"/>
        </w:rPr>
        <w:t xml:space="preserve">Proposal </w:t>
      </w:r>
      <w:r>
        <w:rPr>
          <w:b/>
          <w:bCs/>
          <w:u w:val="single"/>
        </w:rPr>
        <w:t>1</w:t>
      </w:r>
      <w:r w:rsidRPr="00184B99">
        <w:rPr>
          <w:b/>
          <w:bCs/>
          <w:u w:val="single"/>
        </w:rPr>
        <w:t>:</w:t>
      </w:r>
      <w:r w:rsidRPr="004B72EF">
        <w:rPr>
          <w:b/>
          <w:bCs/>
        </w:rPr>
        <w:t xml:space="preserve"> </w:t>
      </w:r>
      <w:r>
        <w:rPr>
          <w:b/>
          <w:bCs/>
        </w:rPr>
        <w:t xml:space="preserve">Support </w:t>
      </w:r>
      <w:r w:rsidRPr="000E3A22">
        <w:rPr>
          <w:b/>
          <w:bCs/>
        </w:rPr>
        <w:t>3T6R and 4T6R antenna switching in Rel-19.</w:t>
      </w:r>
    </w:p>
    <w:p w14:paraId="37889C5D" w14:textId="77777777" w:rsidR="00AB5C36" w:rsidRDefault="00AB5C36" w:rsidP="00260B21">
      <w:pPr>
        <w:rPr>
          <w:b/>
          <w:bCs/>
        </w:rPr>
      </w:pPr>
    </w:p>
    <w:p w14:paraId="2C5BF448" w14:textId="77777777" w:rsidR="00AB5C36" w:rsidRDefault="00AB5C36" w:rsidP="00260B21">
      <w:pPr>
        <w:rPr>
          <w:b/>
          <w:bCs/>
        </w:rPr>
      </w:pPr>
    </w:p>
    <w:p w14:paraId="7E3E192D" w14:textId="77777777" w:rsidR="00AB5C36" w:rsidRPr="00184B99" w:rsidRDefault="00AB5C36" w:rsidP="00260B21"/>
    <w:p w14:paraId="3005CBA9" w14:textId="604F2093" w:rsidR="00043547" w:rsidRPr="00043547" w:rsidRDefault="006341FE" w:rsidP="00460207">
      <w:pPr>
        <w:pStyle w:val="Heading1"/>
        <w:jc w:val="both"/>
        <w:rPr>
          <w:lang w:eastAsia="zh-CN"/>
        </w:rPr>
      </w:pPr>
      <w:r w:rsidRPr="00785E35">
        <w:rPr>
          <w:lang w:eastAsia="zh-CN"/>
        </w:rPr>
        <w:lastRenderedPageBreak/>
        <w:t>Conclusions</w:t>
      </w:r>
      <w:bookmarkEnd w:id="4"/>
      <w:bookmarkEnd w:id="5"/>
      <w:bookmarkEnd w:id="6"/>
      <w:bookmarkEnd w:id="7"/>
      <w:bookmarkEnd w:id="8"/>
      <w:bookmarkEnd w:id="9"/>
      <w:bookmarkEnd w:id="10"/>
      <w:bookmarkEnd w:id="11"/>
      <w:bookmarkEnd w:id="12"/>
      <w:bookmarkEnd w:id="13"/>
      <w:bookmarkEnd w:id="14"/>
      <w:bookmarkEnd w:id="15"/>
      <w:bookmarkEnd w:id="16"/>
    </w:p>
    <w:p w14:paraId="16DC51D3" w14:textId="28368E64" w:rsidR="00A82970" w:rsidRPr="00184B99" w:rsidRDefault="00043547" w:rsidP="008440C2">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8440C2">
        <w:rPr>
          <w:lang w:val="en-GB"/>
        </w:rPr>
        <w:t>open</w:t>
      </w:r>
      <w:r w:rsidR="00630686">
        <w:rPr>
          <w:lang w:val="en-GB"/>
        </w:rPr>
        <w:t xml:space="preserve"> issues for </w:t>
      </w:r>
      <w:r w:rsidR="008440C2">
        <w:rPr>
          <w:lang w:val="en-GB"/>
        </w:rPr>
        <w:t>3Tx UL MIMO</w:t>
      </w:r>
      <w:r w:rsidR="004A38DD" w:rsidRPr="00785E35">
        <w:rPr>
          <w:lang w:val="en-GB"/>
        </w:rPr>
        <w:t xml:space="preserve"> for Rel-1</w:t>
      </w:r>
      <w:r w:rsidR="008440C2">
        <w:rPr>
          <w:lang w:val="en-GB"/>
        </w:rPr>
        <w:t>9</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260F76A7" w14:textId="77777777" w:rsidR="000E3A22" w:rsidRPr="000E3A22" w:rsidRDefault="000E3A22" w:rsidP="000E3A22">
      <w:r w:rsidRPr="00184B99">
        <w:rPr>
          <w:b/>
          <w:bCs/>
          <w:u w:val="single"/>
        </w:rPr>
        <w:t xml:space="preserve">Proposal </w:t>
      </w:r>
      <w:r>
        <w:rPr>
          <w:b/>
          <w:bCs/>
          <w:u w:val="single"/>
        </w:rPr>
        <w:t>1</w:t>
      </w:r>
      <w:r w:rsidRPr="00184B99">
        <w:rPr>
          <w:b/>
          <w:bCs/>
          <w:u w:val="single"/>
        </w:rPr>
        <w:t>:</w:t>
      </w:r>
      <w:r w:rsidRPr="004B72EF">
        <w:rPr>
          <w:b/>
          <w:bCs/>
        </w:rPr>
        <w:t xml:space="preserve"> </w:t>
      </w:r>
      <w:r>
        <w:rPr>
          <w:b/>
          <w:bCs/>
        </w:rPr>
        <w:t xml:space="preserve">Support </w:t>
      </w:r>
      <w:r w:rsidRPr="000E3A22">
        <w:rPr>
          <w:b/>
          <w:bCs/>
        </w:rPr>
        <w:t>3T6R and 4T6R antenna switching in Rel-19.</w:t>
      </w:r>
    </w:p>
    <w:p w14:paraId="64099BEB" w14:textId="5FF92625" w:rsidR="002F77EB" w:rsidRPr="00674B75" w:rsidRDefault="00E523F3" w:rsidP="00FD4DCA">
      <w:pPr>
        <w:pStyle w:val="Heading1"/>
        <w:jc w:val="both"/>
        <w:rPr>
          <w:lang w:eastAsia="zh-CN"/>
        </w:rPr>
      </w:pPr>
      <w:r w:rsidRPr="00674B75">
        <w:rPr>
          <w:lang w:eastAsia="zh-CN"/>
        </w:rPr>
        <w:t>References</w:t>
      </w:r>
      <w:bookmarkStart w:id="17" w:name="_Ref457730460"/>
      <w:bookmarkStart w:id="18" w:name="_Ref450735844"/>
      <w:bookmarkStart w:id="19" w:name="_Ref450342757"/>
    </w:p>
    <w:p w14:paraId="2C3FF307" w14:textId="138D599E" w:rsidR="00CF4429" w:rsidRPr="00785E35" w:rsidRDefault="003E1C6B" w:rsidP="00CF4429">
      <w:pPr>
        <w:pStyle w:val="References"/>
        <w:numPr>
          <w:ilvl w:val="0"/>
          <w:numId w:val="2"/>
        </w:numPr>
        <w:autoSpaceDE/>
        <w:autoSpaceDN/>
        <w:snapToGrid/>
        <w:spacing w:after="80" w:line="256" w:lineRule="auto"/>
      </w:pPr>
      <w:bookmarkStart w:id="20" w:name="_Ref47616084"/>
      <w:bookmarkStart w:id="21" w:name="_Ref32439522"/>
      <w:bookmarkEnd w:id="17"/>
      <w:bookmarkEnd w:id="18"/>
      <w:bookmarkEnd w:id="19"/>
      <w:r w:rsidRPr="003E1C6B">
        <w:rPr>
          <w:szCs w:val="20"/>
          <w:lang w:val="en-GB"/>
        </w:rPr>
        <w:t>3GPP TSG RAN Meeting #</w:t>
      </w:r>
      <w:r w:rsidR="00FC2671">
        <w:rPr>
          <w:szCs w:val="20"/>
          <w:lang w:val="en-GB"/>
        </w:rPr>
        <w:t>102</w:t>
      </w:r>
      <w:r w:rsidR="00CF4429" w:rsidRPr="00785E35">
        <w:rPr>
          <w:szCs w:val="20"/>
          <w:lang w:val="en-GB"/>
        </w:rPr>
        <w:t>,</w:t>
      </w:r>
      <w:r w:rsidR="000C1982">
        <w:rPr>
          <w:szCs w:val="20"/>
          <w:lang w:val="en-GB"/>
        </w:rPr>
        <w:t xml:space="preserve"> </w:t>
      </w:r>
      <w:r w:rsidR="000C1982" w:rsidRPr="000C1982">
        <w:rPr>
          <w:szCs w:val="20"/>
          <w:lang w:val="en-GB"/>
        </w:rPr>
        <w:t>RP-</w:t>
      </w:r>
      <w:r w:rsidR="00FC2671" w:rsidRPr="00FC2671">
        <w:rPr>
          <w:szCs w:val="20"/>
          <w:lang w:val="en-GB"/>
        </w:rPr>
        <w:t xml:space="preserve"> RP-234007</w:t>
      </w:r>
      <w:r w:rsidR="00CF4429" w:rsidRPr="00785E35">
        <w:rPr>
          <w:szCs w:val="20"/>
          <w:lang w:val="en-GB"/>
        </w:rPr>
        <w:t xml:space="preserve"> “</w:t>
      </w:r>
      <w:r w:rsidR="00FC2671" w:rsidRPr="00FC2671">
        <w:rPr>
          <w:szCs w:val="20"/>
          <w:lang w:val="en-GB"/>
        </w:rPr>
        <w:t>New WID: NR MIMO Phase 5</w:t>
      </w:r>
      <w:r w:rsidR="00CF4429" w:rsidRPr="00785E35">
        <w:rPr>
          <w:szCs w:val="20"/>
          <w:lang w:val="en-GB"/>
        </w:rPr>
        <w:t xml:space="preserve">”, </w:t>
      </w:r>
      <w:r w:rsidR="00FC2671" w:rsidRPr="00FC2671">
        <w:rPr>
          <w:szCs w:val="20"/>
          <w:lang w:val="en-GB"/>
        </w:rPr>
        <w:t>Edinburgh, Scotland, December 11-15, 2023</w:t>
      </w:r>
      <w:r w:rsidR="00CF4429" w:rsidRPr="00785E35">
        <w:rPr>
          <w:szCs w:val="20"/>
          <w:lang w:val="en-GB"/>
        </w:rPr>
        <w:t>.</w:t>
      </w:r>
      <w:bookmarkEnd w:id="20"/>
    </w:p>
    <w:bookmarkEnd w:id="21"/>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CC2B4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31C79" w14:textId="77777777" w:rsidR="0047354C" w:rsidRDefault="0047354C">
      <w:r>
        <w:separator/>
      </w:r>
    </w:p>
  </w:endnote>
  <w:endnote w:type="continuationSeparator" w:id="0">
    <w:p w14:paraId="421ECBD3" w14:textId="77777777" w:rsidR="0047354C" w:rsidRDefault="0047354C">
      <w:r>
        <w:continuationSeparator/>
      </w:r>
    </w:p>
  </w:endnote>
  <w:endnote w:type="continuationNotice" w:id="1">
    <w:p w14:paraId="2D5D82E1" w14:textId="77777777" w:rsidR="0047354C" w:rsidRDefault="00473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550F7" w14:textId="77777777" w:rsidR="0047354C" w:rsidRDefault="0047354C">
      <w:r>
        <w:separator/>
      </w:r>
    </w:p>
  </w:footnote>
  <w:footnote w:type="continuationSeparator" w:id="0">
    <w:p w14:paraId="6170A991" w14:textId="77777777" w:rsidR="0047354C" w:rsidRDefault="0047354C">
      <w:r>
        <w:continuationSeparator/>
      </w:r>
    </w:p>
  </w:footnote>
  <w:footnote w:type="continuationNotice" w:id="1">
    <w:p w14:paraId="617FA4FB" w14:textId="77777777" w:rsidR="0047354C" w:rsidRDefault="004735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F338BE"/>
    <w:multiLevelType w:val="hybridMultilevel"/>
    <w:tmpl w:val="00D0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43D7527"/>
    <w:multiLevelType w:val="hybridMultilevel"/>
    <w:tmpl w:val="4FDACCE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915752"/>
    <w:multiLevelType w:val="hybridMultilevel"/>
    <w:tmpl w:val="4A946E20"/>
    <w:lvl w:ilvl="0" w:tplc="5E88ED2A">
      <w:start w:val="1"/>
      <w:numFmt w:val="bullet"/>
      <w:lvlText w:val="•"/>
      <w:lvlJc w:val="left"/>
      <w:pPr>
        <w:tabs>
          <w:tab w:val="num" w:pos="720"/>
        </w:tabs>
        <w:ind w:left="720" w:hanging="360"/>
      </w:pPr>
      <w:rPr>
        <w:rFonts w:ascii="Arial" w:hAnsi="Arial" w:hint="default"/>
      </w:rPr>
    </w:lvl>
    <w:lvl w:ilvl="1" w:tplc="1A5A3AD4" w:tentative="1">
      <w:start w:val="1"/>
      <w:numFmt w:val="bullet"/>
      <w:lvlText w:val="•"/>
      <w:lvlJc w:val="left"/>
      <w:pPr>
        <w:tabs>
          <w:tab w:val="num" w:pos="1440"/>
        </w:tabs>
        <w:ind w:left="1440" w:hanging="360"/>
      </w:pPr>
      <w:rPr>
        <w:rFonts w:ascii="Arial" w:hAnsi="Arial" w:hint="default"/>
      </w:rPr>
    </w:lvl>
    <w:lvl w:ilvl="2" w:tplc="2AC05BBA" w:tentative="1">
      <w:start w:val="1"/>
      <w:numFmt w:val="bullet"/>
      <w:lvlText w:val="•"/>
      <w:lvlJc w:val="left"/>
      <w:pPr>
        <w:tabs>
          <w:tab w:val="num" w:pos="2160"/>
        </w:tabs>
        <w:ind w:left="2160" w:hanging="360"/>
      </w:pPr>
      <w:rPr>
        <w:rFonts w:ascii="Arial" w:hAnsi="Arial" w:hint="default"/>
      </w:rPr>
    </w:lvl>
    <w:lvl w:ilvl="3" w:tplc="53E4C8B6" w:tentative="1">
      <w:start w:val="1"/>
      <w:numFmt w:val="bullet"/>
      <w:lvlText w:val="•"/>
      <w:lvlJc w:val="left"/>
      <w:pPr>
        <w:tabs>
          <w:tab w:val="num" w:pos="2880"/>
        </w:tabs>
        <w:ind w:left="2880" w:hanging="360"/>
      </w:pPr>
      <w:rPr>
        <w:rFonts w:ascii="Arial" w:hAnsi="Arial" w:hint="default"/>
      </w:rPr>
    </w:lvl>
    <w:lvl w:ilvl="4" w:tplc="8CEC9A5C" w:tentative="1">
      <w:start w:val="1"/>
      <w:numFmt w:val="bullet"/>
      <w:lvlText w:val="•"/>
      <w:lvlJc w:val="left"/>
      <w:pPr>
        <w:tabs>
          <w:tab w:val="num" w:pos="3600"/>
        </w:tabs>
        <w:ind w:left="3600" w:hanging="360"/>
      </w:pPr>
      <w:rPr>
        <w:rFonts w:ascii="Arial" w:hAnsi="Arial" w:hint="default"/>
      </w:rPr>
    </w:lvl>
    <w:lvl w:ilvl="5" w:tplc="2A72C644" w:tentative="1">
      <w:start w:val="1"/>
      <w:numFmt w:val="bullet"/>
      <w:lvlText w:val="•"/>
      <w:lvlJc w:val="left"/>
      <w:pPr>
        <w:tabs>
          <w:tab w:val="num" w:pos="4320"/>
        </w:tabs>
        <w:ind w:left="4320" w:hanging="360"/>
      </w:pPr>
      <w:rPr>
        <w:rFonts w:ascii="Arial" w:hAnsi="Arial" w:hint="default"/>
      </w:rPr>
    </w:lvl>
    <w:lvl w:ilvl="6" w:tplc="BD1448C8" w:tentative="1">
      <w:start w:val="1"/>
      <w:numFmt w:val="bullet"/>
      <w:lvlText w:val="•"/>
      <w:lvlJc w:val="left"/>
      <w:pPr>
        <w:tabs>
          <w:tab w:val="num" w:pos="5040"/>
        </w:tabs>
        <w:ind w:left="5040" w:hanging="360"/>
      </w:pPr>
      <w:rPr>
        <w:rFonts w:ascii="Arial" w:hAnsi="Arial" w:hint="default"/>
      </w:rPr>
    </w:lvl>
    <w:lvl w:ilvl="7" w:tplc="8F1A601A" w:tentative="1">
      <w:start w:val="1"/>
      <w:numFmt w:val="bullet"/>
      <w:lvlText w:val="•"/>
      <w:lvlJc w:val="left"/>
      <w:pPr>
        <w:tabs>
          <w:tab w:val="num" w:pos="5760"/>
        </w:tabs>
        <w:ind w:left="5760" w:hanging="360"/>
      </w:pPr>
      <w:rPr>
        <w:rFonts w:ascii="Arial" w:hAnsi="Arial" w:hint="default"/>
      </w:rPr>
    </w:lvl>
    <w:lvl w:ilvl="8" w:tplc="4A2E1D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911401"/>
    <w:multiLevelType w:val="hybridMultilevel"/>
    <w:tmpl w:val="8EAE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84BDB"/>
    <w:multiLevelType w:val="hybridMultilevel"/>
    <w:tmpl w:val="9A8A43D4"/>
    <w:lvl w:ilvl="0" w:tplc="B282BF16">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A5260C"/>
    <w:multiLevelType w:val="hybridMultilevel"/>
    <w:tmpl w:val="BC547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96970"/>
    <w:multiLevelType w:val="hybridMultilevel"/>
    <w:tmpl w:val="9460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07197C"/>
    <w:multiLevelType w:val="hybridMultilevel"/>
    <w:tmpl w:val="53400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41960"/>
    <w:multiLevelType w:val="hybridMultilevel"/>
    <w:tmpl w:val="D48E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D21694"/>
    <w:multiLevelType w:val="hybridMultilevel"/>
    <w:tmpl w:val="E7CAB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27ED6"/>
    <w:multiLevelType w:val="hybridMultilevel"/>
    <w:tmpl w:val="73841124"/>
    <w:lvl w:ilvl="0" w:tplc="DAF0E36C">
      <w:start w:val="1"/>
      <w:numFmt w:val="bullet"/>
      <w:lvlText w:val="•"/>
      <w:lvlJc w:val="left"/>
      <w:pPr>
        <w:tabs>
          <w:tab w:val="num" w:pos="720"/>
        </w:tabs>
        <w:ind w:left="720" w:hanging="360"/>
      </w:pPr>
      <w:rPr>
        <w:rFonts w:ascii="Arial" w:hAnsi="Arial" w:hint="default"/>
      </w:rPr>
    </w:lvl>
    <w:lvl w:ilvl="1" w:tplc="349CAA3A">
      <w:numFmt w:val="bullet"/>
      <w:lvlText w:val="◦"/>
      <w:lvlJc w:val="left"/>
      <w:pPr>
        <w:tabs>
          <w:tab w:val="num" w:pos="1440"/>
        </w:tabs>
        <w:ind w:left="1440" w:hanging="360"/>
      </w:pPr>
      <w:rPr>
        <w:rFonts w:ascii="Microsoft Sans Serif" w:hAnsi="Microsoft Sans Serif" w:hint="default"/>
      </w:rPr>
    </w:lvl>
    <w:lvl w:ilvl="2" w:tplc="E496EAAC" w:tentative="1">
      <w:start w:val="1"/>
      <w:numFmt w:val="bullet"/>
      <w:lvlText w:val="•"/>
      <w:lvlJc w:val="left"/>
      <w:pPr>
        <w:tabs>
          <w:tab w:val="num" w:pos="2160"/>
        </w:tabs>
        <w:ind w:left="2160" w:hanging="360"/>
      </w:pPr>
      <w:rPr>
        <w:rFonts w:ascii="Arial" w:hAnsi="Arial" w:hint="default"/>
      </w:rPr>
    </w:lvl>
    <w:lvl w:ilvl="3" w:tplc="71703F8C" w:tentative="1">
      <w:start w:val="1"/>
      <w:numFmt w:val="bullet"/>
      <w:lvlText w:val="•"/>
      <w:lvlJc w:val="left"/>
      <w:pPr>
        <w:tabs>
          <w:tab w:val="num" w:pos="2880"/>
        </w:tabs>
        <w:ind w:left="2880" w:hanging="360"/>
      </w:pPr>
      <w:rPr>
        <w:rFonts w:ascii="Arial" w:hAnsi="Arial" w:hint="default"/>
      </w:rPr>
    </w:lvl>
    <w:lvl w:ilvl="4" w:tplc="415A6C64" w:tentative="1">
      <w:start w:val="1"/>
      <w:numFmt w:val="bullet"/>
      <w:lvlText w:val="•"/>
      <w:lvlJc w:val="left"/>
      <w:pPr>
        <w:tabs>
          <w:tab w:val="num" w:pos="3600"/>
        </w:tabs>
        <w:ind w:left="3600" w:hanging="360"/>
      </w:pPr>
      <w:rPr>
        <w:rFonts w:ascii="Arial" w:hAnsi="Arial" w:hint="default"/>
      </w:rPr>
    </w:lvl>
    <w:lvl w:ilvl="5" w:tplc="BFE2BB4A" w:tentative="1">
      <w:start w:val="1"/>
      <w:numFmt w:val="bullet"/>
      <w:lvlText w:val="•"/>
      <w:lvlJc w:val="left"/>
      <w:pPr>
        <w:tabs>
          <w:tab w:val="num" w:pos="4320"/>
        </w:tabs>
        <w:ind w:left="4320" w:hanging="360"/>
      </w:pPr>
      <w:rPr>
        <w:rFonts w:ascii="Arial" w:hAnsi="Arial" w:hint="default"/>
      </w:rPr>
    </w:lvl>
    <w:lvl w:ilvl="6" w:tplc="C09E1CB6" w:tentative="1">
      <w:start w:val="1"/>
      <w:numFmt w:val="bullet"/>
      <w:lvlText w:val="•"/>
      <w:lvlJc w:val="left"/>
      <w:pPr>
        <w:tabs>
          <w:tab w:val="num" w:pos="5040"/>
        </w:tabs>
        <w:ind w:left="5040" w:hanging="360"/>
      </w:pPr>
      <w:rPr>
        <w:rFonts w:ascii="Arial" w:hAnsi="Arial" w:hint="default"/>
      </w:rPr>
    </w:lvl>
    <w:lvl w:ilvl="7" w:tplc="BE5C55E0" w:tentative="1">
      <w:start w:val="1"/>
      <w:numFmt w:val="bullet"/>
      <w:lvlText w:val="•"/>
      <w:lvlJc w:val="left"/>
      <w:pPr>
        <w:tabs>
          <w:tab w:val="num" w:pos="5760"/>
        </w:tabs>
        <w:ind w:left="5760" w:hanging="360"/>
      </w:pPr>
      <w:rPr>
        <w:rFonts w:ascii="Arial" w:hAnsi="Arial" w:hint="default"/>
      </w:rPr>
    </w:lvl>
    <w:lvl w:ilvl="8" w:tplc="DEE8EF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368066353">
    <w:abstractNumId w:val="16"/>
  </w:num>
  <w:num w:numId="2" w16cid:durableId="2121951051">
    <w:abstractNumId w:val="0"/>
  </w:num>
  <w:num w:numId="3" w16cid:durableId="1756826631">
    <w:abstractNumId w:val="5"/>
  </w:num>
  <w:num w:numId="4" w16cid:durableId="434789786">
    <w:abstractNumId w:val="20"/>
  </w:num>
  <w:num w:numId="5" w16cid:durableId="342827619">
    <w:abstractNumId w:val="29"/>
  </w:num>
  <w:num w:numId="6" w16cid:durableId="1504130983">
    <w:abstractNumId w:val="1"/>
  </w:num>
  <w:num w:numId="7" w16cid:durableId="891697837">
    <w:abstractNumId w:val="10"/>
  </w:num>
  <w:num w:numId="8" w16cid:durableId="1220630477">
    <w:abstractNumId w:val="7"/>
  </w:num>
  <w:num w:numId="9" w16cid:durableId="492373985">
    <w:abstractNumId w:val="27"/>
  </w:num>
  <w:num w:numId="10" w16cid:durableId="956983210">
    <w:abstractNumId w:val="4"/>
  </w:num>
  <w:num w:numId="11" w16cid:durableId="520895162">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7541004">
    <w:abstractNumId w:val="31"/>
  </w:num>
  <w:num w:numId="13" w16cid:durableId="1341203806">
    <w:abstractNumId w:val="15"/>
  </w:num>
  <w:num w:numId="14" w16cid:durableId="1318150620">
    <w:abstractNumId w:val="22"/>
  </w:num>
  <w:num w:numId="15" w16cid:durableId="1941258637">
    <w:abstractNumId w:val="11"/>
  </w:num>
  <w:num w:numId="16" w16cid:durableId="297224446">
    <w:abstractNumId w:val="8"/>
  </w:num>
  <w:num w:numId="17" w16cid:durableId="1862161737">
    <w:abstractNumId w:val="28"/>
  </w:num>
  <w:num w:numId="18" w16cid:durableId="265502322">
    <w:abstractNumId w:val="2"/>
  </w:num>
  <w:num w:numId="19" w16cid:durableId="144663131">
    <w:abstractNumId w:val="14"/>
  </w:num>
  <w:num w:numId="20" w16cid:durableId="180510563">
    <w:abstractNumId w:val="12"/>
  </w:num>
  <w:num w:numId="21" w16cid:durableId="505286700">
    <w:abstractNumId w:val="18"/>
  </w:num>
  <w:num w:numId="22" w16cid:durableId="483086342">
    <w:abstractNumId w:val="23"/>
  </w:num>
  <w:num w:numId="23" w16cid:durableId="921379109">
    <w:abstractNumId w:val="6"/>
  </w:num>
  <w:num w:numId="24" w16cid:durableId="1350254225">
    <w:abstractNumId w:val="3"/>
  </w:num>
  <w:num w:numId="25" w16cid:durableId="367796533">
    <w:abstractNumId w:val="9"/>
  </w:num>
  <w:num w:numId="26" w16cid:durableId="1055472344">
    <w:abstractNumId w:val="17"/>
  </w:num>
  <w:num w:numId="27" w16cid:durableId="1037045386">
    <w:abstractNumId w:val="5"/>
  </w:num>
  <w:num w:numId="28" w16cid:durableId="690257062">
    <w:abstractNumId w:val="5"/>
  </w:num>
  <w:num w:numId="29" w16cid:durableId="662320133">
    <w:abstractNumId w:val="5"/>
  </w:num>
  <w:num w:numId="30" w16cid:durableId="1676761583">
    <w:abstractNumId w:val="32"/>
  </w:num>
  <w:num w:numId="31" w16cid:durableId="575435947">
    <w:abstractNumId w:val="13"/>
  </w:num>
  <w:num w:numId="32" w16cid:durableId="896402748">
    <w:abstractNumId w:val="24"/>
  </w:num>
  <w:num w:numId="33" w16cid:durableId="1574243419">
    <w:abstractNumId w:val="21"/>
  </w:num>
  <w:num w:numId="34" w16cid:durableId="1776166158">
    <w:abstractNumId w:val="30"/>
  </w:num>
  <w:num w:numId="35" w16cid:durableId="1362777067">
    <w:abstractNumId w:val="26"/>
  </w:num>
  <w:num w:numId="36" w16cid:durableId="151010072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00D"/>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7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3E"/>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109"/>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A21"/>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DD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293"/>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902"/>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A22"/>
    <w:rsid w:val="000E3C17"/>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902"/>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38C"/>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EA"/>
    <w:rsid w:val="001376F7"/>
    <w:rsid w:val="00137EA0"/>
    <w:rsid w:val="001403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180"/>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BD3"/>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2042"/>
    <w:rsid w:val="001820B2"/>
    <w:rsid w:val="001821E9"/>
    <w:rsid w:val="001822C4"/>
    <w:rsid w:val="0018245D"/>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B99"/>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955"/>
    <w:rsid w:val="00194B46"/>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34F"/>
    <w:rsid w:val="0019743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ED8"/>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1E4"/>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782"/>
    <w:rsid w:val="002327FC"/>
    <w:rsid w:val="0023287C"/>
    <w:rsid w:val="00232E9D"/>
    <w:rsid w:val="00233074"/>
    <w:rsid w:val="0023311D"/>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5DE2"/>
    <w:rsid w:val="0025601B"/>
    <w:rsid w:val="00256B22"/>
    <w:rsid w:val="00256D51"/>
    <w:rsid w:val="00256E4E"/>
    <w:rsid w:val="00256F02"/>
    <w:rsid w:val="002571C8"/>
    <w:rsid w:val="002572F1"/>
    <w:rsid w:val="00257A62"/>
    <w:rsid w:val="00257C16"/>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7F"/>
    <w:rsid w:val="00275A17"/>
    <w:rsid w:val="00275B92"/>
    <w:rsid w:val="00275E10"/>
    <w:rsid w:val="00275F3B"/>
    <w:rsid w:val="00275FE7"/>
    <w:rsid w:val="00276001"/>
    <w:rsid w:val="00276114"/>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003"/>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759"/>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08"/>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285"/>
    <w:rsid w:val="00370286"/>
    <w:rsid w:val="003704EE"/>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38F"/>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862"/>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DB0"/>
    <w:rsid w:val="003E4E12"/>
    <w:rsid w:val="003E5660"/>
    <w:rsid w:val="003E56DD"/>
    <w:rsid w:val="003E5BBD"/>
    <w:rsid w:val="003E624F"/>
    <w:rsid w:val="003E6289"/>
    <w:rsid w:val="003E6592"/>
    <w:rsid w:val="003E679D"/>
    <w:rsid w:val="003E6A3C"/>
    <w:rsid w:val="003E700A"/>
    <w:rsid w:val="003E7313"/>
    <w:rsid w:val="003E73BC"/>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21B5"/>
    <w:rsid w:val="0040235F"/>
    <w:rsid w:val="004024AB"/>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4DB"/>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8BA"/>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BAC"/>
    <w:rsid w:val="00437E77"/>
    <w:rsid w:val="00440187"/>
    <w:rsid w:val="004402A7"/>
    <w:rsid w:val="0044035D"/>
    <w:rsid w:val="00440850"/>
    <w:rsid w:val="00440851"/>
    <w:rsid w:val="00440ADE"/>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47D34"/>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1DA"/>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EB3"/>
    <w:rsid w:val="004663D3"/>
    <w:rsid w:val="00466A43"/>
    <w:rsid w:val="00466E99"/>
    <w:rsid w:val="00466FCE"/>
    <w:rsid w:val="004670AB"/>
    <w:rsid w:val="004671F9"/>
    <w:rsid w:val="0046722B"/>
    <w:rsid w:val="00467887"/>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4C"/>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013"/>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2EF"/>
    <w:rsid w:val="004B7311"/>
    <w:rsid w:val="004B759F"/>
    <w:rsid w:val="004B78B9"/>
    <w:rsid w:val="004B795F"/>
    <w:rsid w:val="004B7BA5"/>
    <w:rsid w:val="004B7E04"/>
    <w:rsid w:val="004B7FB3"/>
    <w:rsid w:val="004C008B"/>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1DA"/>
    <w:rsid w:val="005053A3"/>
    <w:rsid w:val="005054F6"/>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017"/>
    <w:rsid w:val="0051153C"/>
    <w:rsid w:val="00511599"/>
    <w:rsid w:val="005119D6"/>
    <w:rsid w:val="00511E67"/>
    <w:rsid w:val="00512747"/>
    <w:rsid w:val="00512A7B"/>
    <w:rsid w:val="00512CBE"/>
    <w:rsid w:val="00512D39"/>
    <w:rsid w:val="0051301F"/>
    <w:rsid w:val="005131E4"/>
    <w:rsid w:val="005134CD"/>
    <w:rsid w:val="0051375D"/>
    <w:rsid w:val="00513B8C"/>
    <w:rsid w:val="00513E19"/>
    <w:rsid w:val="00513F8F"/>
    <w:rsid w:val="0051465F"/>
    <w:rsid w:val="0051474B"/>
    <w:rsid w:val="005147E7"/>
    <w:rsid w:val="005149A2"/>
    <w:rsid w:val="00514CEE"/>
    <w:rsid w:val="005150E4"/>
    <w:rsid w:val="005150FF"/>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70C"/>
    <w:rsid w:val="00533986"/>
    <w:rsid w:val="00533C61"/>
    <w:rsid w:val="00533D82"/>
    <w:rsid w:val="00533D8E"/>
    <w:rsid w:val="00533F4E"/>
    <w:rsid w:val="00534366"/>
    <w:rsid w:val="005347FB"/>
    <w:rsid w:val="00534963"/>
    <w:rsid w:val="005349EB"/>
    <w:rsid w:val="00534AA6"/>
    <w:rsid w:val="00534C83"/>
    <w:rsid w:val="00534EE4"/>
    <w:rsid w:val="005351AB"/>
    <w:rsid w:val="005355E0"/>
    <w:rsid w:val="005358C4"/>
    <w:rsid w:val="00535A27"/>
    <w:rsid w:val="00535B60"/>
    <w:rsid w:val="00535C17"/>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47CD"/>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CE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97F10"/>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5E"/>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8E5"/>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4F6"/>
    <w:rsid w:val="00654738"/>
    <w:rsid w:val="00654E07"/>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7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69E"/>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65B"/>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AB2"/>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E41"/>
    <w:rsid w:val="006C5FF1"/>
    <w:rsid w:val="006C6287"/>
    <w:rsid w:val="006C671A"/>
    <w:rsid w:val="006C6771"/>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393"/>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174"/>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A47"/>
    <w:rsid w:val="00751DF6"/>
    <w:rsid w:val="00751F76"/>
    <w:rsid w:val="00752063"/>
    <w:rsid w:val="00752497"/>
    <w:rsid w:val="007524E1"/>
    <w:rsid w:val="007524E2"/>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AC8"/>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B4"/>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257"/>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34"/>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1BA"/>
    <w:rsid w:val="00800312"/>
    <w:rsid w:val="008003A8"/>
    <w:rsid w:val="00800994"/>
    <w:rsid w:val="00800D5F"/>
    <w:rsid w:val="00800EFB"/>
    <w:rsid w:val="00800F73"/>
    <w:rsid w:val="008013B8"/>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0F5"/>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680"/>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754"/>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9F6"/>
    <w:rsid w:val="008E3F52"/>
    <w:rsid w:val="008E4128"/>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5D"/>
    <w:rsid w:val="009206F0"/>
    <w:rsid w:val="0092078E"/>
    <w:rsid w:val="00920848"/>
    <w:rsid w:val="00920C25"/>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2E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3C2F"/>
    <w:rsid w:val="009940B0"/>
    <w:rsid w:val="0099411D"/>
    <w:rsid w:val="00994349"/>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4C93"/>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D4"/>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8FC"/>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B7"/>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230"/>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3ED"/>
    <w:rsid w:val="00A775D8"/>
    <w:rsid w:val="00A7771C"/>
    <w:rsid w:val="00A777F2"/>
    <w:rsid w:val="00A77A1E"/>
    <w:rsid w:val="00A77C95"/>
    <w:rsid w:val="00A77E5D"/>
    <w:rsid w:val="00A804B5"/>
    <w:rsid w:val="00A806D6"/>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36"/>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17BB"/>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89F"/>
    <w:rsid w:val="00AD0C17"/>
    <w:rsid w:val="00AD0D23"/>
    <w:rsid w:val="00AD12BD"/>
    <w:rsid w:val="00AD163D"/>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5B"/>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2B9"/>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5F"/>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9D"/>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35"/>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C14"/>
    <w:rsid w:val="00C54C62"/>
    <w:rsid w:val="00C54CBD"/>
    <w:rsid w:val="00C54CDD"/>
    <w:rsid w:val="00C55429"/>
    <w:rsid w:val="00C55639"/>
    <w:rsid w:val="00C556CD"/>
    <w:rsid w:val="00C55892"/>
    <w:rsid w:val="00C5589B"/>
    <w:rsid w:val="00C55A58"/>
    <w:rsid w:val="00C55E23"/>
    <w:rsid w:val="00C5638E"/>
    <w:rsid w:val="00C567AF"/>
    <w:rsid w:val="00C56918"/>
    <w:rsid w:val="00C569CA"/>
    <w:rsid w:val="00C56C80"/>
    <w:rsid w:val="00C57301"/>
    <w:rsid w:val="00C5733A"/>
    <w:rsid w:val="00C57CC6"/>
    <w:rsid w:val="00C57D43"/>
    <w:rsid w:val="00C57FA2"/>
    <w:rsid w:val="00C601EB"/>
    <w:rsid w:val="00C602BA"/>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76E"/>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B42"/>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F0131"/>
    <w:rsid w:val="00CF02AC"/>
    <w:rsid w:val="00CF0312"/>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E9"/>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076"/>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665"/>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9C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5FE4"/>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37"/>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36A"/>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00F"/>
    <w:rsid w:val="00F1643F"/>
    <w:rsid w:val="00F164A1"/>
    <w:rsid w:val="00F165AC"/>
    <w:rsid w:val="00F165FF"/>
    <w:rsid w:val="00F16772"/>
    <w:rsid w:val="00F16BB1"/>
    <w:rsid w:val="00F16D2D"/>
    <w:rsid w:val="00F16FE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7A2"/>
    <w:rsid w:val="00F37922"/>
    <w:rsid w:val="00F37AEF"/>
    <w:rsid w:val="00F37DC6"/>
    <w:rsid w:val="00F37DF0"/>
    <w:rsid w:val="00F4035D"/>
    <w:rsid w:val="00F41737"/>
    <w:rsid w:val="00F41D1F"/>
    <w:rsid w:val="00F42910"/>
    <w:rsid w:val="00F42C2B"/>
    <w:rsid w:val="00F43022"/>
    <w:rsid w:val="00F4353A"/>
    <w:rsid w:val="00F438E1"/>
    <w:rsid w:val="00F439F0"/>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377"/>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3F28"/>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671"/>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12"/>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12"/>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12"/>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12"/>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1771928753">
          <w:marLeft w:val="274"/>
          <w:marRight w:val="0"/>
          <w:marTop w:val="240"/>
          <w:marBottom w:val="0"/>
          <w:divBdr>
            <w:top w:val="none" w:sz="0" w:space="0" w:color="auto"/>
            <w:left w:val="none" w:sz="0" w:space="0" w:color="auto"/>
            <w:bottom w:val="none" w:sz="0" w:space="0" w:color="auto"/>
            <w:right w:val="none" w:sz="0" w:space="0" w:color="auto"/>
          </w:divBdr>
        </w:div>
        <w:div w:id="98989999">
          <w:marLeft w:val="533"/>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1397974619">
          <w:marLeft w:val="274"/>
          <w:marRight w:val="0"/>
          <w:marTop w:val="240"/>
          <w:marBottom w:val="0"/>
          <w:divBdr>
            <w:top w:val="none" w:sz="0" w:space="0" w:color="auto"/>
            <w:left w:val="none" w:sz="0" w:space="0" w:color="auto"/>
            <w:bottom w:val="none" w:sz="0" w:space="0" w:color="auto"/>
            <w:right w:val="none" w:sz="0" w:space="0" w:color="auto"/>
          </w:divBdr>
        </w:div>
        <w:div w:id="792209507">
          <w:marLeft w:val="533"/>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HR33RHYHUWRF-507899316-26985</_dlc_DocId>
    <_dlc_DocIdUrl xmlns="ca125759-a0e7-4469-93e0-e34bba23bda5">
      <Url>https://qualcomm.sharepoint.com/teams/pentari/_layouts/15/DocIdRedir.aspx?ID=HR33RHYHUWRF-507899316-26985</Url>
      <Description>HR33RHYHUWRF-507899316-26985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E201EE6C-1046-4EAF-8C45-46C31DFB2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2</Pages>
  <Words>272</Words>
  <Characters>1553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14</cp:revision>
  <cp:lastPrinted>2024-02-06T19:54:00Z</cp:lastPrinted>
  <dcterms:created xsi:type="dcterms:W3CDTF">2024-04-05T17:02:00Z</dcterms:created>
  <dcterms:modified xsi:type="dcterms:W3CDTF">2024-08-09T17:49:00Z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7575e2e5-8668-483c-bfe2-52b74e07f7f7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